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E1" w:rsidRPr="006F1EB5" w:rsidRDefault="00496BE1" w:rsidP="006F1EB5">
      <w:pPr>
        <w:shd w:val="clear" w:color="auto" w:fill="FFFFFF"/>
        <w:spacing w:after="135" w:line="240" w:lineRule="auto"/>
        <w:ind w:firstLine="708"/>
        <w:jc w:val="center"/>
        <w:rPr>
          <w:rFonts w:ascii="Tahoma" w:hAnsi="Tahoma" w:cs="Tahoma"/>
          <w:b/>
          <w:color w:val="4B4B4B"/>
          <w:sz w:val="28"/>
          <w:szCs w:val="21"/>
          <w:lang w:eastAsia="ru-RU"/>
        </w:rPr>
      </w:pPr>
      <w:bookmarkStart w:id="0" w:name="_GoBack"/>
      <w:r w:rsidRPr="006F1EB5">
        <w:rPr>
          <w:rFonts w:ascii="Georgia" w:hAnsi="Georgia" w:cs="Tahoma"/>
          <w:b/>
          <w:color w:val="000000"/>
          <w:sz w:val="28"/>
          <w:szCs w:val="21"/>
          <w:lang w:eastAsia="ru-RU"/>
        </w:rPr>
        <w:t>Сведения о наличии оборудованных помещений</w:t>
      </w:r>
    </w:p>
    <w:tbl>
      <w:tblPr>
        <w:tblW w:w="10947" w:type="dxa"/>
        <w:jc w:val="center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6"/>
        <w:gridCol w:w="2998"/>
        <w:gridCol w:w="5763"/>
      </w:tblGrid>
      <w:tr w:rsidR="00496BE1" w:rsidRPr="000E24F0" w:rsidTr="000D29F8">
        <w:trPr>
          <w:jc w:val="center"/>
        </w:trPr>
        <w:tc>
          <w:tcPr>
            <w:tcW w:w="21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bookmarkEnd w:id="0"/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b/>
                <w:i/>
                <w:color w:val="000000"/>
                <w:sz w:val="20"/>
                <w:szCs w:val="20"/>
                <w:lang w:eastAsia="ru-RU"/>
              </w:rPr>
              <w:t>Вид  помещения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b/>
                <w:i/>
                <w:color w:val="000000"/>
                <w:sz w:val="20"/>
                <w:szCs w:val="20"/>
                <w:lang w:eastAsia="ru-RU"/>
              </w:rPr>
              <w:t>Основное  предназначение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b/>
                <w:i/>
                <w:color w:val="000000"/>
                <w:sz w:val="20"/>
                <w:szCs w:val="20"/>
                <w:lang w:eastAsia="ru-RU"/>
              </w:rPr>
              <w:t>Оснащение</w:t>
            </w:r>
          </w:p>
        </w:tc>
      </w:tr>
      <w:tr w:rsidR="00496BE1" w:rsidRPr="000E24F0" w:rsidTr="000D29F8">
        <w:trPr>
          <w:jc w:val="center"/>
        </w:trPr>
        <w:tc>
          <w:tcPr>
            <w:tcW w:w="21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Кабинет заведующего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Просветительская, разъяснительная работа с родителями по вопросам воспитания и развития детей дошкольного возраста; Создание благоприятного психо – эмоционального климата для сотрудников ДОУ и родителей. 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Компьютер, принтер ч/б, принтер цветной, рабочий стол, шкаф для документов.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Документа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ция по содержанию  работы  в 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ДОУ (охрана  труда,  приказы, пожарная безопасность,  договоры с организациями и пр.).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Библиотека  нормативно – правовой документации.</w:t>
            </w:r>
          </w:p>
        </w:tc>
      </w:tr>
      <w:tr w:rsidR="00496BE1" w:rsidRPr="000E24F0" w:rsidTr="000D29F8">
        <w:trPr>
          <w:jc w:val="center"/>
        </w:trPr>
        <w:tc>
          <w:tcPr>
            <w:tcW w:w="21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Кабинет методический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Организация информационно-методического сопровождения образовательного процесса.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Семинары, консультации. Круглые столы. Педагогические советы.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Повышение профессионального уровня педагогов.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Разъяснительная работа с родителями по   вопросам воспитания и развития детей          дошкольного возраста.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Библиотека педагогической, методической, детской  литературы, периодических  изданий.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Демонстрационный, раздаточный   материал  для занятий.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Опыт  работы  педагогов.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Докумен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тация по содержанию работы  в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ДОУ (годовой план, протоколов педсоветов, работа по аттестации, результаты  диагностики детей и педагогов, информация о состоянии работы по реализации программы и т.д.).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Компьютер -1; ноутбук – 1; проектор-1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; п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ринтер-ч/б -1; принтер цветной-1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; экран с электроприводом - 1.</w:t>
            </w:r>
          </w:p>
        </w:tc>
      </w:tr>
      <w:tr w:rsidR="00496BE1" w:rsidRPr="000E24F0" w:rsidTr="00173196">
        <w:trPr>
          <w:trHeight w:val="4577"/>
          <w:jc w:val="center"/>
        </w:trPr>
        <w:tc>
          <w:tcPr>
            <w:tcW w:w="2186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Музыкальный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/ спортивный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 зал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Проведение организованной и свободной деятельности Музыкальные  занятия.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Утренняя  гимнастика.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Развлечения,  тематические, физкультурные  досуги.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Театральные представления, праздники.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Родительские собрания и прочие мероприятия для родителей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Проведение организованной и свободной деятельности Физкультурные досуги.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Укрепление здоровья детей.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Приобщение к здоровому образу жизни.</w:t>
            </w:r>
          </w:p>
          <w:p w:rsidR="00496BE1" w:rsidRPr="000D29F8" w:rsidRDefault="00496BE1" w:rsidP="00EC603A">
            <w:pPr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Развитие способности к восприятию и передаче движений ЛФК.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Шкаф  для пособий, игрушек, атрибутов.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Комплект звукового оборудования «Ручеек», музыкаль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ный центр, аудиокассеты. Рояль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, Телевизор. Театр  перчаток,  детские  костюмы, муляжи, ширма.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Ноутбук -1; интерактивная доска-1; детские стулья;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 музыкальные инструменты для детей; декорации к музыкальным мероприятиям, комплект звукового оборудования – 1; 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Шведская стенка. Гимнастические скамейки. </w:t>
            </w:r>
          </w:p>
          <w:p w:rsidR="00496BE1" w:rsidRPr="000D29F8" w:rsidRDefault="00496BE1" w:rsidP="00EC603A">
            <w:pPr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Спортивное оборудование: балансиры, мячи, обручи, кегли, гантели, скакалки, гимнастические палки, мягкие модули для лазания и подлезания, гимнастические маты, баскетбольные корзины, щиты для метания, канаты, батут, корригирующие дорожки, массажные мячики, переносные футбольные мини-ворота.</w:t>
            </w:r>
          </w:p>
        </w:tc>
      </w:tr>
      <w:tr w:rsidR="00496BE1" w:rsidRPr="000E24F0" w:rsidTr="000D29F8">
        <w:trPr>
          <w:jc w:val="center"/>
        </w:trPr>
        <w:tc>
          <w:tcPr>
            <w:tcW w:w="21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Коридоры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ДОУ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Информационно-просветительская  работа с сотрудниками МАДОУ и родителями,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развитие воспитанников по пяти образовательным областям (логическое мышление, сенсорное развитие, эстетическое воспитание)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Различная игровая деятельность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Информационный стенд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; стенды для  родителей,  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Стенд  для  сотрудников.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Стенды - о патриотическом воспитании, безопасности.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Выставки детских рисунков, поделок и т.д.</w:t>
            </w:r>
          </w:p>
        </w:tc>
      </w:tr>
      <w:tr w:rsidR="00496BE1" w:rsidRPr="000E24F0" w:rsidTr="000D29F8">
        <w:trPr>
          <w:jc w:val="center"/>
        </w:trPr>
        <w:tc>
          <w:tcPr>
            <w:tcW w:w="21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Прогулочные участки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noProof/>
                <w:color w:val="4B4B4B"/>
                <w:sz w:val="20"/>
                <w:szCs w:val="20"/>
                <w:lang w:eastAsia="ru-RU"/>
              </w:rPr>
            </w:pP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Самостоятельная  двигательная деятельность.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Физкультурное занятие на улице.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Трудовая  деятельность на природе.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Закаливающие и оздоровительные мероприятия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Прогулочные  площадки  для  детей  всех  возрастных  групп.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Игровое оборудование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песочницы, веранды, скамейки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Клумбы  с  цветами, деревья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,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малые архитектурные формы</w:t>
            </w:r>
          </w:p>
        </w:tc>
      </w:tr>
      <w:tr w:rsidR="00496BE1" w:rsidRPr="000E24F0" w:rsidTr="000D29F8">
        <w:trPr>
          <w:jc w:val="center"/>
        </w:trPr>
        <w:tc>
          <w:tcPr>
            <w:tcW w:w="21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953AD0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Сенсорная комната.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Кабинет педагога психолога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Психологическая диагностика.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Коррекционно-развивающая работа.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Психологическое просвещение и психологическая профилактика.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Психологическое консультирование.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Психологи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ческая поддержка деятельности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ДОУ.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953AD0">
              <w:rPr>
                <w:rFonts w:ascii="Times New Roman" w:hAnsi="Times New Roman"/>
                <w:sz w:val="20"/>
                <w:szCs w:val="20"/>
              </w:rPr>
              <w:t>Декоративный цветодинамический светильник, сухой бассейн угл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о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вой, кресло для релаксации «Капля большая», подушка напольная, комплект «Сенсорный уголок», сухой дождь, световой стол для рисования песком, п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у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чок фибероптических волокон, мягкий напольный мат, большая светозвук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о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вая панель, установка для ароматерапии «Эфа», музыкальный центр с ди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с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танционным управлением, музыкальная панель «Водопад», игрушка напол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ь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ная «Осьминожка», настенное небьющееся зеркало, волшебная нить с ко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н</w:t>
            </w:r>
            <w:r w:rsidRPr="00953AD0">
              <w:rPr>
                <w:rFonts w:ascii="Times New Roman" w:hAnsi="Times New Roman"/>
                <w:sz w:val="20"/>
                <w:szCs w:val="20"/>
              </w:rPr>
              <w:t>троллером, шар «Молния».</w:t>
            </w:r>
            <w:r w:rsidRPr="00953AD0">
              <w:rPr>
                <w:sz w:val="20"/>
                <w:szCs w:val="20"/>
              </w:rPr>
              <w:t xml:space="preserve">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Детские стол.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Стулья.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Методическая литература</w:t>
            </w:r>
            <w:r w:rsidRPr="000D29F8"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  <w:t xml:space="preserve">.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Пособия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Набор канцелярских товаров</w:t>
            </w:r>
            <w:r w:rsidRPr="000D29F8"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  <w:t xml:space="preserve">. </w:t>
            </w: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Дидактические игры, игрушки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BE1" w:rsidRPr="000E24F0" w:rsidTr="000D29F8">
        <w:trPr>
          <w:jc w:val="center"/>
        </w:trPr>
        <w:tc>
          <w:tcPr>
            <w:tcW w:w="21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Кабинет учителя  логопеда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</w:pP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Консультативная работа с родителями и педагогами.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Развитие речи детей. Предупреждение и преодоление трудностей в освоении образовательных программ в дошкольном учреждении.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Коррекция звукопроизношения, нарушение устной речи.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  <w:r w:rsidRPr="000D29F8">
              <w:rPr>
                <w:rFonts w:ascii="Georgia" w:hAnsi="Georgia"/>
                <w:color w:val="000000"/>
                <w:sz w:val="20"/>
                <w:szCs w:val="20"/>
                <w:lang w:eastAsia="ru-RU"/>
              </w:rPr>
              <w:t>Оказание помощи детям,  имеющих нарушение в развитии устной речи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BE1" w:rsidRPr="00000522" w:rsidRDefault="00496BE1" w:rsidP="00EC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522">
              <w:rPr>
                <w:rFonts w:ascii="Times New Roman" w:hAnsi="Times New Roman"/>
                <w:sz w:val="20"/>
                <w:szCs w:val="20"/>
              </w:rPr>
              <w:t xml:space="preserve">Детский интерактивный стол </w:t>
            </w:r>
            <w:r w:rsidRPr="00000522">
              <w:rPr>
                <w:rFonts w:ascii="Times New Roman" w:hAnsi="Times New Roman"/>
                <w:sz w:val="20"/>
                <w:szCs w:val="20"/>
                <w:lang w:val="en-US"/>
              </w:rPr>
              <w:t>Ascreen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522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>322</w:t>
            </w:r>
            <w:r w:rsidRPr="00000522"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>-6.0-1, интерактивный обучающий стол «Уникум2», комплекс аппаратно-программный БОС опорно-двигательный, компьютерный ко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>плекс с программным обеспечением, мультимедийный образовательный и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 xml:space="preserve">терактивный логопедический стол </w:t>
            </w:r>
            <w:r w:rsidRPr="00000522">
              <w:rPr>
                <w:rFonts w:ascii="Times New Roman" w:hAnsi="Times New Roman"/>
                <w:sz w:val="20"/>
                <w:szCs w:val="20"/>
                <w:lang w:val="en-US"/>
              </w:rPr>
              <w:t>Logo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 xml:space="preserve"> 10, контейнер для инвентаря и игр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522">
              <w:rPr>
                <w:rFonts w:ascii="Times New Roman" w:hAnsi="Times New Roman"/>
                <w:sz w:val="20"/>
                <w:szCs w:val="20"/>
              </w:rPr>
              <w:t>шек, шкаф закрытый низкий, экран передвижной1,5*1,5м, стол письменный тумбовый, логопедический центр «Теремок».</w:t>
            </w:r>
          </w:p>
          <w:p w:rsidR="00496BE1" w:rsidRPr="000D29F8" w:rsidRDefault="00496BE1" w:rsidP="00EC603A">
            <w:pPr>
              <w:spacing w:after="0" w:line="240" w:lineRule="auto"/>
              <w:jc w:val="center"/>
              <w:rPr>
                <w:rFonts w:ascii="Georgia" w:hAnsi="Georgia"/>
                <w:color w:val="4B4B4B"/>
                <w:sz w:val="20"/>
                <w:szCs w:val="20"/>
                <w:lang w:eastAsia="ru-RU"/>
              </w:rPr>
            </w:pPr>
          </w:p>
        </w:tc>
      </w:tr>
    </w:tbl>
    <w:p w:rsidR="00496BE1" w:rsidRPr="009A23D0" w:rsidRDefault="00496BE1" w:rsidP="009A23D0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4B4B4B"/>
          <w:sz w:val="18"/>
          <w:szCs w:val="18"/>
          <w:lang w:eastAsia="ru-RU"/>
        </w:rPr>
      </w:pPr>
    </w:p>
    <w:p w:rsidR="00496BE1" w:rsidRPr="00000522" w:rsidRDefault="00496BE1" w:rsidP="000005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color w:val="4B4B4B"/>
          <w:sz w:val="20"/>
          <w:szCs w:val="20"/>
          <w:lang w:eastAsia="ru-RU"/>
        </w:rPr>
        <w:t> </w:t>
      </w:r>
      <w:r w:rsidRPr="00000522">
        <w:rPr>
          <w:rFonts w:ascii="Times New Roman" w:hAnsi="Times New Roman"/>
          <w:sz w:val="20"/>
          <w:szCs w:val="20"/>
        </w:rPr>
        <w:t>Групповые помещения ДОО имеют отдельные спальни, санузлы, пр</w:t>
      </w:r>
      <w:r w:rsidRPr="00000522">
        <w:rPr>
          <w:rFonts w:ascii="Times New Roman" w:hAnsi="Times New Roman"/>
          <w:sz w:val="20"/>
          <w:szCs w:val="20"/>
        </w:rPr>
        <w:t>и</w:t>
      </w:r>
      <w:r w:rsidRPr="00000522">
        <w:rPr>
          <w:rFonts w:ascii="Times New Roman" w:hAnsi="Times New Roman"/>
          <w:sz w:val="20"/>
          <w:szCs w:val="20"/>
        </w:rPr>
        <w:t>ёмные комнаты, буфетные. Образовательная предметно-развивающая среда в группах организована в соответствии с ФГОС ДО с учетом возрастных и и</w:t>
      </w:r>
      <w:r w:rsidRPr="00000522">
        <w:rPr>
          <w:rFonts w:ascii="Times New Roman" w:hAnsi="Times New Roman"/>
          <w:sz w:val="20"/>
          <w:szCs w:val="20"/>
        </w:rPr>
        <w:t>н</w:t>
      </w:r>
      <w:r w:rsidRPr="00000522">
        <w:rPr>
          <w:rFonts w:ascii="Times New Roman" w:hAnsi="Times New Roman"/>
          <w:sz w:val="20"/>
          <w:szCs w:val="20"/>
        </w:rPr>
        <w:t>дивидуальных особенностей детей. Материально-техническое обеспечение воспитательно - образовательного процесса по освоению основной общео</w:t>
      </w:r>
      <w:r w:rsidRPr="00000522">
        <w:rPr>
          <w:rFonts w:ascii="Times New Roman" w:hAnsi="Times New Roman"/>
          <w:sz w:val="20"/>
          <w:szCs w:val="20"/>
        </w:rPr>
        <w:t>б</w:t>
      </w:r>
      <w:r w:rsidRPr="00000522">
        <w:rPr>
          <w:rFonts w:ascii="Times New Roman" w:hAnsi="Times New Roman"/>
          <w:sz w:val="20"/>
          <w:szCs w:val="20"/>
        </w:rPr>
        <w:t>разовательной программы дошкольного образования ориентировано на и</w:t>
      </w:r>
      <w:r w:rsidRPr="00000522">
        <w:rPr>
          <w:rFonts w:ascii="Times New Roman" w:hAnsi="Times New Roman"/>
          <w:sz w:val="20"/>
          <w:szCs w:val="20"/>
        </w:rPr>
        <w:t>с</w:t>
      </w:r>
      <w:r w:rsidRPr="00000522">
        <w:rPr>
          <w:rFonts w:ascii="Times New Roman" w:hAnsi="Times New Roman"/>
          <w:sz w:val="20"/>
          <w:szCs w:val="20"/>
        </w:rPr>
        <w:t>пользование адекватных возрасту форм работы с детьми, организацию ра</w:t>
      </w:r>
      <w:r w:rsidRPr="00000522">
        <w:rPr>
          <w:rFonts w:ascii="Times New Roman" w:hAnsi="Times New Roman"/>
          <w:sz w:val="20"/>
          <w:szCs w:val="20"/>
        </w:rPr>
        <w:t>з</w:t>
      </w:r>
      <w:r w:rsidRPr="00000522">
        <w:rPr>
          <w:rFonts w:ascii="Times New Roman" w:hAnsi="Times New Roman"/>
          <w:sz w:val="20"/>
          <w:szCs w:val="20"/>
        </w:rPr>
        <w:t>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</w:r>
    </w:p>
    <w:p w:rsidR="00496BE1" w:rsidRPr="00000522" w:rsidRDefault="00496BE1" w:rsidP="0000052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000522">
        <w:rPr>
          <w:rFonts w:ascii="Times New Roman" w:hAnsi="Times New Roman"/>
          <w:sz w:val="20"/>
          <w:szCs w:val="20"/>
        </w:rPr>
        <w:t>В процессе образовательной деятельности используются печатные п</w:t>
      </w:r>
      <w:r w:rsidRPr="00000522">
        <w:rPr>
          <w:rFonts w:ascii="Times New Roman" w:hAnsi="Times New Roman"/>
          <w:sz w:val="20"/>
          <w:szCs w:val="20"/>
        </w:rPr>
        <w:t>о</w:t>
      </w:r>
      <w:r w:rsidRPr="00000522">
        <w:rPr>
          <w:rFonts w:ascii="Times New Roman" w:hAnsi="Times New Roman"/>
          <w:sz w:val="20"/>
          <w:szCs w:val="20"/>
        </w:rPr>
        <w:t>собия, разработанные в соответствии с требованиями ФГОС ДО. В каждой возрастной группе созданы Центры деятельности: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познавательно-исследовательской деятельности»,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сюжетно–ролевой игры»,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 развития речи»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конструирование»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трудовой деятельности»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музыкально-художественного творчества»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развивающих игр»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искусства»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двигательной активности»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«Информационное поле»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«Физкультурно-оздоровительный центр»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уединения»;</w:t>
      </w:r>
    </w:p>
    <w:p w:rsidR="00496BE1" w:rsidRPr="00000522" w:rsidRDefault="00496BE1" w:rsidP="00000522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00522">
        <w:rPr>
          <w:rFonts w:ascii="Times New Roman" w:hAnsi="Times New Roman"/>
          <w:sz w:val="20"/>
          <w:szCs w:val="20"/>
        </w:rPr>
        <w:t>«Центр патриотического воспитания»</w:t>
      </w:r>
    </w:p>
    <w:p w:rsidR="00496BE1" w:rsidRPr="009A23D0" w:rsidRDefault="00496BE1" w:rsidP="0000052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ahoma" w:hAnsi="Tahoma" w:cs="Tahoma"/>
          <w:color w:val="4B4B4B"/>
          <w:sz w:val="18"/>
          <w:szCs w:val="18"/>
          <w:lang w:eastAsia="ru-RU"/>
        </w:rPr>
      </w:pPr>
    </w:p>
    <w:p w:rsidR="00496BE1" w:rsidRDefault="00496BE1" w:rsidP="00000522">
      <w:pPr>
        <w:tabs>
          <w:tab w:val="left" w:pos="180"/>
        </w:tabs>
        <w:spacing w:after="0" w:line="240" w:lineRule="auto"/>
      </w:pPr>
    </w:p>
    <w:sectPr w:rsidR="00496BE1" w:rsidSect="000D29F8"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F66"/>
    <w:multiLevelType w:val="hybridMultilevel"/>
    <w:tmpl w:val="F89631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801BFA"/>
    <w:multiLevelType w:val="multilevel"/>
    <w:tmpl w:val="0F2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CDA"/>
    <w:rsid w:val="00000522"/>
    <w:rsid w:val="00017D45"/>
    <w:rsid w:val="00020FF3"/>
    <w:rsid w:val="000D29F8"/>
    <w:rsid w:val="000E24F0"/>
    <w:rsid w:val="00173196"/>
    <w:rsid w:val="001F2142"/>
    <w:rsid w:val="002A1671"/>
    <w:rsid w:val="00364C29"/>
    <w:rsid w:val="00435FAE"/>
    <w:rsid w:val="00496BE1"/>
    <w:rsid w:val="004C3905"/>
    <w:rsid w:val="00543352"/>
    <w:rsid w:val="00642241"/>
    <w:rsid w:val="006F1EB5"/>
    <w:rsid w:val="007C2548"/>
    <w:rsid w:val="00911AE8"/>
    <w:rsid w:val="00953AD0"/>
    <w:rsid w:val="009A23D0"/>
    <w:rsid w:val="00B32CDA"/>
    <w:rsid w:val="00CA0D49"/>
    <w:rsid w:val="00DA6B56"/>
    <w:rsid w:val="00EC603A"/>
    <w:rsid w:val="00F679F4"/>
    <w:rsid w:val="00F8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679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D4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A23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922</Words>
  <Characters>5259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5</cp:revision>
  <dcterms:created xsi:type="dcterms:W3CDTF">2018-10-29T05:34:00Z</dcterms:created>
  <dcterms:modified xsi:type="dcterms:W3CDTF">2022-09-01T08:20:00Z</dcterms:modified>
</cp:coreProperties>
</file>